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35CD6">
      <w:pPr>
        <w:spacing w:before="0" w:beforeAutospacing="0"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DJEČJI VRTIĆ PALČIĆ TOVARNIK</w:t>
      </w:r>
    </w:p>
    <w:p w14:paraId="315D7C39">
      <w:pPr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>Hrvatskih dragovoljaca 5</w:t>
      </w:r>
    </w:p>
    <w:p w14:paraId="6A73618F">
      <w:pPr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>32249 Tovarnik</w:t>
      </w:r>
    </w:p>
    <w:p w14:paraId="67729665">
      <w:pPr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>UPRAVNO VIJEĆE</w:t>
      </w:r>
    </w:p>
    <w:p w14:paraId="32008CAA">
      <w:pPr>
        <w:spacing w:before="0" w:beforeAutospacing="0" w:after="0"/>
        <w:rPr>
          <w:rFonts w:hint="default"/>
          <w:sz w:val="24"/>
          <w:szCs w:val="24"/>
          <w:lang w:val="hr-HR"/>
        </w:rPr>
      </w:pPr>
      <w:r>
        <w:rPr>
          <w:sz w:val="24"/>
          <w:szCs w:val="24"/>
        </w:rPr>
        <w:t>KLASA: 112-03/2</w:t>
      </w:r>
      <w:r>
        <w:rPr>
          <w:rFonts w:hint="default"/>
          <w:sz w:val="24"/>
          <w:szCs w:val="24"/>
          <w:lang w:val="hr-HR"/>
        </w:rPr>
        <w:t>6</w:t>
      </w:r>
      <w:r>
        <w:rPr>
          <w:sz w:val="24"/>
          <w:szCs w:val="24"/>
        </w:rPr>
        <w:t>-02/</w:t>
      </w:r>
      <w:r>
        <w:rPr>
          <w:rFonts w:hint="default"/>
          <w:sz w:val="24"/>
          <w:szCs w:val="24"/>
          <w:lang w:val="hr-HR"/>
        </w:rPr>
        <w:t>01</w:t>
      </w:r>
    </w:p>
    <w:p w14:paraId="5A2125C8">
      <w:pPr>
        <w:spacing w:before="0" w:beforeAutospacing="0" w:after="0"/>
        <w:rPr>
          <w:sz w:val="24"/>
          <w:szCs w:val="24"/>
        </w:rPr>
      </w:pPr>
      <w:r>
        <w:rPr>
          <w:sz w:val="24"/>
          <w:szCs w:val="24"/>
        </w:rPr>
        <w:t>URBROJ:2196-28-2-05-2</w:t>
      </w:r>
      <w:r>
        <w:rPr>
          <w:rFonts w:hint="default"/>
          <w:sz w:val="24"/>
          <w:szCs w:val="24"/>
          <w:lang w:val="hr-HR"/>
        </w:rPr>
        <w:t>6</w:t>
      </w:r>
      <w:r>
        <w:rPr>
          <w:sz w:val="24"/>
          <w:szCs w:val="24"/>
        </w:rPr>
        <w:t>-01</w:t>
      </w:r>
    </w:p>
    <w:p w14:paraId="44B34332">
      <w:pPr>
        <w:spacing w:before="0" w:beforeAutospacing="0" w:after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Tovarnik,</w:t>
      </w:r>
      <w:r>
        <w:rPr>
          <w:rFonts w:hint="default"/>
          <w:sz w:val="24"/>
          <w:szCs w:val="24"/>
          <w:lang w:val="hr-HR"/>
        </w:rPr>
        <w:t xml:space="preserve"> 13.04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hr-HR"/>
        </w:rPr>
        <w:t>2026.</w:t>
      </w:r>
      <w:r>
        <w:rPr>
          <w:sz w:val="24"/>
          <w:szCs w:val="24"/>
        </w:rPr>
        <w:t xml:space="preserve"> god.</w:t>
      </w:r>
    </w:p>
    <w:p w14:paraId="2C25B154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odredbi čl. 3 do čl. 20 Pravilnika o radu DV Palčić Tovarnik (KLASA: 601-02/20-02/05, URBROJ:2188/12-JT-1-05-20-18), te Zakona o predškolskom odgoju i obrazovanju (NN 10/97, 107/07, 94/13, 98/19 i 57/22</w:t>
      </w:r>
      <w:r>
        <w:rPr>
          <w:rFonts w:hint="default"/>
          <w:sz w:val="24"/>
          <w:szCs w:val="24"/>
          <w:lang w:val="hr-HR"/>
        </w:rPr>
        <w:t>, 101/23</w:t>
      </w:r>
      <w:r>
        <w:rPr>
          <w:sz w:val="24"/>
          <w:szCs w:val="24"/>
        </w:rPr>
        <w:t xml:space="preserve">) Upravno vijeće Dječjeg vrtića Palčić Tovarnik na </w:t>
      </w:r>
      <w:r>
        <w:rPr>
          <w:rFonts w:hint="default"/>
          <w:sz w:val="24"/>
          <w:szCs w:val="24"/>
          <w:lang w:val="hr-HR"/>
        </w:rPr>
        <w:t>20</w:t>
      </w:r>
      <w:r>
        <w:rPr>
          <w:sz w:val="24"/>
          <w:szCs w:val="24"/>
        </w:rPr>
        <w:t>. sjednici održanoj</w:t>
      </w:r>
      <w:r>
        <w:rPr>
          <w:rFonts w:hint="default"/>
          <w:sz w:val="24"/>
          <w:szCs w:val="24"/>
          <w:lang w:val="hr-HR"/>
        </w:rPr>
        <w:t xml:space="preserve"> 13.04.2026</w:t>
      </w:r>
      <w:r>
        <w:rPr>
          <w:sz w:val="24"/>
          <w:szCs w:val="24"/>
        </w:rPr>
        <w:t xml:space="preserve">. godine donosi </w:t>
      </w:r>
    </w:p>
    <w:p w14:paraId="3D10A707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ODLUKU</w:t>
      </w:r>
    </w:p>
    <w:p w14:paraId="4D75FA3D">
      <w:pPr>
        <w:spacing w:after="0"/>
        <w:jc w:val="center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I.</w:t>
      </w:r>
    </w:p>
    <w:p w14:paraId="60D3CF07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hint="default"/>
          <w:b/>
          <w:bCs/>
          <w:sz w:val="24"/>
          <w:szCs w:val="24"/>
          <w:lang w:val="hr-HR"/>
        </w:rPr>
        <w:t>Laura Iskrić</w:t>
      </w:r>
      <w:r>
        <w:rPr>
          <w:b/>
          <w:bCs/>
          <w:sz w:val="24"/>
          <w:szCs w:val="24"/>
        </w:rPr>
        <w:t>,</w:t>
      </w:r>
      <w:r>
        <w:rPr>
          <w:rFonts w:hint="default"/>
          <w:b/>
          <w:bCs/>
          <w:sz w:val="24"/>
          <w:szCs w:val="24"/>
          <w:lang w:val="hr-HR"/>
        </w:rPr>
        <w:t xml:space="preserve"> Ilača</w:t>
      </w:r>
      <w:r>
        <w:rPr>
          <w:rFonts w:hint="default"/>
          <w:b w:val="0"/>
          <w:bCs w:val="0"/>
          <w:sz w:val="24"/>
          <w:szCs w:val="24"/>
          <w:lang w:val="hr-HR"/>
        </w:rPr>
        <w:t xml:space="preserve">, Matije Gupca 57, OIB: </w:t>
      </w:r>
      <w:r>
        <w:rPr>
          <w:rFonts w:hint="default"/>
          <w:sz w:val="24"/>
          <w:szCs w:val="24"/>
          <w:lang w:val="hr-HR"/>
        </w:rPr>
        <w:t>78955900375</w:t>
      </w:r>
      <w:r>
        <w:rPr>
          <w:rFonts w:hint="default"/>
          <w:b w:val="0"/>
          <w:bCs w:val="0"/>
          <w:sz w:val="24"/>
          <w:szCs w:val="24"/>
          <w:lang w:val="hr-HR"/>
        </w:rPr>
        <w:t xml:space="preserve"> </w:t>
      </w:r>
      <w:r>
        <w:rPr>
          <w:sz w:val="24"/>
          <w:szCs w:val="24"/>
        </w:rPr>
        <w:t>prima</w:t>
      </w:r>
      <w:r>
        <w:rPr>
          <w:rFonts w:hint="default"/>
          <w:sz w:val="24"/>
          <w:szCs w:val="24"/>
          <w:lang w:val="hr-HR"/>
        </w:rPr>
        <w:t xml:space="preserve"> se </w:t>
      </w:r>
      <w:r>
        <w:rPr>
          <w:sz w:val="24"/>
          <w:szCs w:val="24"/>
        </w:rPr>
        <w:t xml:space="preserve"> na rad za obavljanje poslova odgojiteljice na određeno, puno radno vrije</w:t>
      </w:r>
      <w:r>
        <w:rPr>
          <w:rFonts w:hint="default"/>
          <w:sz w:val="24"/>
          <w:szCs w:val="24"/>
          <w:lang w:val="hr-HR"/>
        </w:rPr>
        <w:t>me, najduže do 5 (pet) mjeseci.</w:t>
      </w:r>
    </w:p>
    <w:p w14:paraId="1CFCE6C8">
      <w:pPr>
        <w:numPr>
          <w:numId w:val="0"/>
        </w:numPr>
        <w:spacing w:after="0"/>
        <w:jc w:val="both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 xml:space="preserve">i </w:t>
      </w:r>
    </w:p>
    <w:p w14:paraId="6B60CC0B">
      <w:pPr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hr-HR"/>
        </w:rPr>
        <w:t>Martina Pinjušić, Ivankovo, Grobljanska 4, OIB: 93557796460, prima se na rad za obavljanje poslova odgojiteljice na određeno, puno radno vrijeme, najduže do 5 (pet) mjeseci.</w:t>
      </w:r>
    </w:p>
    <w:p w14:paraId="6F5A86E0">
      <w:pPr>
        <w:numPr>
          <w:numId w:val="0"/>
        </w:numPr>
        <w:spacing w:after="0"/>
        <w:jc w:val="center"/>
        <w:rPr>
          <w:rFonts w:hint="default"/>
          <w:sz w:val="24"/>
          <w:szCs w:val="24"/>
          <w:lang w:val="hr-HR"/>
        </w:rPr>
      </w:pPr>
      <w:r>
        <w:rPr>
          <w:rFonts w:hint="default"/>
          <w:sz w:val="24"/>
          <w:szCs w:val="24"/>
          <w:lang w:val="hr-HR"/>
        </w:rPr>
        <w:t>II.</w:t>
      </w:r>
    </w:p>
    <w:p w14:paraId="2E15F3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Temeljem Zakona o predškolskom odgoju i </w:t>
      </w:r>
      <w:r>
        <w:rPr>
          <w:rFonts w:hint="default"/>
          <w:sz w:val="24"/>
          <w:szCs w:val="24"/>
          <w:lang w:val="hr-HR"/>
        </w:rPr>
        <w:t>obrazovanju</w:t>
      </w:r>
      <w:r>
        <w:rPr>
          <w:sz w:val="24"/>
          <w:szCs w:val="24"/>
        </w:rPr>
        <w:t xml:space="preserve"> (NN 10/97, 107/07, 94/13, 98/19 i 57/22) i ove Odluke zaključit će se s imenovan</w:t>
      </w:r>
      <w:r>
        <w:rPr>
          <w:rFonts w:hint="default"/>
          <w:sz w:val="24"/>
          <w:szCs w:val="24"/>
          <w:lang w:val="hr-HR"/>
        </w:rPr>
        <w:t>ima</w:t>
      </w:r>
      <w:r>
        <w:rPr>
          <w:sz w:val="24"/>
          <w:szCs w:val="24"/>
        </w:rPr>
        <w:t xml:space="preserve"> Ugovor o radu na određeno, puno radno vrijeme</w:t>
      </w:r>
      <w:r>
        <w:rPr>
          <w:rFonts w:hint="default"/>
          <w:sz w:val="24"/>
          <w:szCs w:val="24"/>
          <w:lang w:val="hr-HR"/>
        </w:rPr>
        <w:t>.</w:t>
      </w:r>
    </w:p>
    <w:p w14:paraId="60A3C1EC">
      <w:pPr>
        <w:spacing w:after="0"/>
        <w:jc w:val="both"/>
        <w:rPr>
          <w:sz w:val="24"/>
          <w:szCs w:val="24"/>
        </w:rPr>
      </w:pPr>
    </w:p>
    <w:p w14:paraId="32EB72AA">
      <w:pPr>
        <w:spacing w:after="0"/>
        <w:jc w:val="both"/>
        <w:rPr>
          <w:sz w:val="24"/>
          <w:szCs w:val="24"/>
        </w:rPr>
      </w:pPr>
    </w:p>
    <w:p w14:paraId="1C05CC71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Pouka o pravnom lijeku:</w:t>
      </w:r>
    </w:p>
    <w:p w14:paraId="2580BA55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Sukladno Zakonu o predškolskom odgoju i obrazovanju protiv ove Odluke ne postoji mogućnost žalbe.</w:t>
      </w:r>
    </w:p>
    <w:p w14:paraId="567919F5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Predsjednik Upravnog vijeća</w:t>
      </w:r>
    </w:p>
    <w:p w14:paraId="77E0E62E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Ivan Džunja, mag.iur.</w:t>
      </w:r>
    </w:p>
    <w:sectPr>
      <w:pgSz w:w="12240" w:h="15840"/>
      <w:pgMar w:top="900" w:right="1440" w:bottom="90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857931"/>
    <w:multiLevelType w:val="singleLevel"/>
    <w:tmpl w:val="E78579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679"/>
    <w:rsid w:val="001E5679"/>
    <w:rsid w:val="001F189C"/>
    <w:rsid w:val="00493764"/>
    <w:rsid w:val="005A1C2E"/>
    <w:rsid w:val="108056D5"/>
    <w:rsid w:val="39D95134"/>
    <w:rsid w:val="3D9846BC"/>
    <w:rsid w:val="5DFA552F"/>
    <w:rsid w:val="7EE20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00" w:beforeAutospacing="1" w:after="160" w:line="254" w:lineRule="auto"/>
    </w:pPr>
    <w:rPr>
      <w:rFonts w:ascii="Calibri" w:hAnsi="Calibri" w:eastAsia="Times New Roman" w:cs="Arial"/>
      <w:sz w:val="22"/>
      <w:szCs w:val="22"/>
      <w:lang w:val="hr-HR" w:eastAsia="hr-HR" w:bidi="ar-SA"/>
      <w14:ligatures w14:val="none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beforeAutospacing="0" w:after="80" w:line="259" w:lineRule="auto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  <w:lang w:eastAsia="en-US"/>
      <w14:ligatures w14:val="standardContextual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beforeAutospacing="0" w:after="80" w:line="259" w:lineRule="auto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  <w:lang w:eastAsia="en-US"/>
      <w14:ligatures w14:val="standardContextual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beforeAutospacing="0" w:after="80" w:line="259" w:lineRule="auto"/>
      <w:outlineLvl w:val="2"/>
    </w:pPr>
    <w:rPr>
      <w:rFonts w:asciiTheme="minorHAnsi" w:hAnsiTheme="minorHAnsi" w:eastAsiaTheme="majorEastAsia" w:cstheme="majorBidi"/>
      <w:color w:val="2F5597" w:themeColor="accent1" w:themeShade="BF"/>
      <w:sz w:val="28"/>
      <w:szCs w:val="28"/>
      <w:lang w:eastAsia="en-US"/>
      <w14:ligatures w14:val="standardContextual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beforeAutospacing="0" w:after="40" w:line="259" w:lineRule="auto"/>
      <w:outlineLvl w:val="3"/>
    </w:pPr>
    <w:rPr>
      <w:rFonts w:asciiTheme="minorHAnsi" w:hAnsiTheme="minorHAnsi" w:eastAsiaTheme="majorEastAsia" w:cstheme="majorBidi"/>
      <w:i/>
      <w:iCs/>
      <w:color w:val="2F5597" w:themeColor="accent1" w:themeShade="BF"/>
      <w:lang w:eastAsia="en-US"/>
      <w14:ligatures w14:val="standardContextual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beforeAutospacing="0" w:after="40" w:line="259" w:lineRule="auto"/>
      <w:outlineLvl w:val="4"/>
    </w:pPr>
    <w:rPr>
      <w:rFonts w:asciiTheme="minorHAnsi" w:hAnsiTheme="minorHAnsi" w:eastAsiaTheme="majorEastAsia" w:cstheme="majorBidi"/>
      <w:color w:val="2F5597" w:themeColor="accent1" w:themeShade="BF"/>
      <w:lang w:eastAsia="en-US"/>
      <w14:ligatures w14:val="standardContextual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beforeAutospacing="0" w:after="0" w:line="259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beforeAutospacing="0" w:after="0" w:line="259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 w:beforeAutospacing="0" w:after="0" w:line="259" w:lineRule="auto"/>
      <w:outlineLvl w:val="7"/>
    </w:pPr>
    <w:rPr>
      <w:rFonts w:asciiTheme="minorHAnsi" w:hAnsiTheme="minorHAnsi" w:eastAsiaTheme="majorEastAsia" w:cstheme="majorBidi"/>
      <w:i/>
      <w:iCs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 w:beforeAutospacing="0" w:after="0" w:line="259" w:lineRule="auto"/>
      <w:outlineLvl w:val="8"/>
    </w:pPr>
    <w:rPr>
      <w:rFonts w:asciiTheme="minorHAnsi" w:hAnsiTheme="minorHAnsi" w:eastAsiaTheme="majorEastAsia" w:cstheme="majorBidi"/>
      <w:color w:val="262626" w:themeColor="text1" w:themeTint="D9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  <w14:ligatures w14:val="standardContextual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before="0" w:beforeAutospacing="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en-US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4">
    <w:name w:val="Title"/>
    <w:basedOn w:val="1"/>
    <w:next w:val="1"/>
    <w:link w:val="24"/>
    <w:qFormat/>
    <w:uiPriority w:val="10"/>
    <w:pPr>
      <w:spacing w:before="0" w:beforeAutospacing="0"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15">
    <w:name w:val="Naslov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6">
    <w:name w:val="Naslov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7">
    <w:name w:val="Naslov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8">
    <w:name w:val="Naslov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19">
    <w:name w:val="Naslov 5 Char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0">
    <w:name w:val="Naslov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Naslov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Naslov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Podnaslov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beforeAutospacing="0" w:line="259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eastAsia="en-US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27">
    <w:name w:val="Citat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spacing w:before="0" w:beforeAutospacing="0" w:line="259" w:lineRule="auto"/>
      <w:ind w:left="720"/>
      <w:contextualSpacing/>
    </w:pPr>
    <w:rPr>
      <w:rFonts w:asciiTheme="minorHAnsi" w:hAnsiTheme="minorHAnsi" w:eastAsiaTheme="minorHAnsi" w:cstheme="minorBidi"/>
      <w:lang w:eastAsia="en-US"/>
      <w14:ligatures w14:val="standardContextual"/>
    </w:rPr>
  </w:style>
  <w:style w:type="character" w:customStyle="1" w:styleId="29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beforeAutospacing="0" w:after="360" w:line="259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2F5597" w:themeColor="accent1" w:themeShade="BF"/>
      <w:lang w:eastAsia="en-US"/>
      <w14:ligatures w14:val="standardContextual"/>
    </w:rPr>
  </w:style>
  <w:style w:type="character" w:customStyle="1" w:styleId="31">
    <w:name w:val="Naglašen citat Char"/>
    <w:basedOn w:val="11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1734</Characters>
  <Lines>14</Lines>
  <Paragraphs>4</Paragraphs>
  <TotalTime>4</TotalTime>
  <ScaleCrop>false</ScaleCrop>
  <LinksUpToDate>false</LinksUpToDate>
  <CharactersWithSpaces>2034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2024-06-06T07:26:00Z</dcterms:created>
  <dc:creator>Palcic Tovarnik</dc:creator>
  <cp:lastModifiedBy>DV Palčić Tovarnik</cp:lastModifiedBy>
  <cp:lastPrinted>2025-11-13T11:01:00Z</cp:lastPrinted>
  <dcterms:modified xsi:type="dcterms:W3CDTF">2026-04-15T09:09:35Z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5148482B8DFD40B382045731FE779577_13</vt:lpwstr>
  </property>
</Properties>
</file>